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3DF8" w14:textId="2F88E0E2" w:rsidR="007C6124" w:rsidRPr="00136DCD" w:rsidRDefault="00B62A1F" w:rsidP="00D06C74">
      <w:pPr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36DCD">
        <w:rPr>
          <w:rFonts w:ascii="Times New Roman" w:eastAsia="標楷體" w:hAnsi="Times New Roman" w:cs="Times New Roman"/>
          <w:b/>
          <w:sz w:val="28"/>
          <w:szCs w:val="24"/>
        </w:rPr>
        <w:t>教育目標與教學內涵</w:t>
      </w:r>
      <w:r w:rsidR="003852C0" w:rsidRPr="00136DCD">
        <w:rPr>
          <w:rFonts w:ascii="Times New Roman" w:eastAsia="標楷體" w:hAnsi="Times New Roman" w:cs="Times New Roman"/>
          <w:b/>
          <w:sz w:val="28"/>
          <w:szCs w:val="24"/>
        </w:rPr>
        <w:t>[</w:t>
      </w:r>
      <w:r w:rsidR="00136DCD" w:rsidRPr="00136DCD">
        <w:rPr>
          <w:rFonts w:ascii="Times New Roman" w:eastAsia="標楷體" w:hAnsi="Times New Roman" w:cs="Times New Roman" w:hint="eastAsia"/>
          <w:b/>
          <w:sz w:val="28"/>
          <w:szCs w:val="24"/>
        </w:rPr>
        <w:t>推廣</w:t>
      </w:r>
      <w:r w:rsidR="003852C0" w:rsidRPr="00136DCD">
        <w:rPr>
          <w:rFonts w:ascii="Times New Roman" w:eastAsia="標楷體" w:hAnsi="Times New Roman" w:cs="Times New Roman"/>
          <w:b/>
          <w:sz w:val="28"/>
          <w:szCs w:val="24"/>
        </w:rPr>
        <w:t>家</w:t>
      </w:r>
      <w:r w:rsidR="00136DCD" w:rsidRPr="00136DCD">
        <w:rPr>
          <w:rFonts w:ascii="Times New Roman" w:eastAsia="標楷體" w:hAnsi="Times New Roman" w:cs="Times New Roman" w:hint="eastAsia"/>
          <w:b/>
          <w:sz w:val="28"/>
          <w:szCs w:val="24"/>
        </w:rPr>
        <w:t>庭</w:t>
      </w:r>
      <w:r w:rsidR="003852C0" w:rsidRPr="00136DCD">
        <w:rPr>
          <w:rFonts w:ascii="Times New Roman" w:eastAsia="標楷體" w:hAnsi="Times New Roman" w:cs="Times New Roman"/>
          <w:b/>
          <w:sz w:val="28"/>
          <w:szCs w:val="24"/>
        </w:rPr>
        <w:t>醫</w:t>
      </w:r>
      <w:r w:rsidR="00136DCD" w:rsidRPr="00136DCD">
        <w:rPr>
          <w:rFonts w:ascii="Times New Roman" w:eastAsia="標楷體" w:hAnsi="Times New Roman" w:cs="Times New Roman" w:hint="eastAsia"/>
          <w:b/>
          <w:sz w:val="28"/>
          <w:szCs w:val="24"/>
        </w:rPr>
        <w:t>師</w:t>
      </w:r>
      <w:r w:rsidR="00E63A04">
        <w:rPr>
          <w:rFonts w:ascii="Times New Roman" w:eastAsia="標楷體" w:hAnsi="Times New Roman" w:cs="Times New Roman" w:hint="eastAsia"/>
          <w:b/>
          <w:sz w:val="28"/>
          <w:szCs w:val="24"/>
        </w:rPr>
        <w:t>理念</w:t>
      </w:r>
      <w:r w:rsidR="003852C0" w:rsidRPr="00136DCD">
        <w:rPr>
          <w:rFonts w:ascii="Times New Roman" w:eastAsia="標楷體" w:hAnsi="Times New Roman" w:cs="Times New Roman"/>
          <w:b/>
          <w:sz w:val="28"/>
          <w:szCs w:val="24"/>
        </w:rPr>
        <w:t>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5000"/>
        <w:gridCol w:w="5000"/>
        <w:gridCol w:w="5000"/>
      </w:tblGrid>
      <w:tr w:rsidR="00122332" w:rsidRPr="00136DCD" w14:paraId="653117D9" w14:textId="77777777" w:rsidTr="00136DCD">
        <w:tc>
          <w:tcPr>
            <w:tcW w:w="456" w:type="dxa"/>
          </w:tcPr>
          <w:p w14:paraId="40304582" w14:textId="77777777" w:rsidR="00122332" w:rsidRPr="00136DCD" w:rsidRDefault="00122332" w:rsidP="00D06C74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0" w:type="dxa"/>
          </w:tcPr>
          <w:p w14:paraId="16E77414" w14:textId="731F1A7C" w:rsidR="00122332" w:rsidRPr="00136DCD" w:rsidRDefault="00136DCD" w:rsidP="00D06C74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認知</w:t>
            </w:r>
          </w:p>
        </w:tc>
        <w:tc>
          <w:tcPr>
            <w:tcW w:w="5000" w:type="dxa"/>
          </w:tcPr>
          <w:p w14:paraId="485CF3AA" w14:textId="511F39FB" w:rsidR="00122332" w:rsidRPr="00136DCD" w:rsidRDefault="00136DCD" w:rsidP="00D06C74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情意</w:t>
            </w:r>
          </w:p>
        </w:tc>
        <w:tc>
          <w:tcPr>
            <w:tcW w:w="5000" w:type="dxa"/>
          </w:tcPr>
          <w:p w14:paraId="30FC96C7" w14:textId="29AFA245" w:rsidR="00122332" w:rsidRPr="00136DCD" w:rsidRDefault="00136DCD" w:rsidP="00D06C74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行為</w:t>
            </w:r>
          </w:p>
        </w:tc>
      </w:tr>
      <w:tr w:rsidR="00136DCD" w:rsidRPr="00136DCD" w14:paraId="18C9ED24" w14:textId="77777777" w:rsidTr="00136DCD">
        <w:tc>
          <w:tcPr>
            <w:tcW w:w="456" w:type="dxa"/>
            <w:vMerge w:val="restart"/>
          </w:tcPr>
          <w:p w14:paraId="276CCB95" w14:textId="77777777" w:rsidR="00136DCD" w:rsidRPr="00136DCD" w:rsidRDefault="00136DCD" w:rsidP="00136DC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  <w:p w14:paraId="13CACE40" w14:textId="77777777" w:rsidR="00136DCD" w:rsidRPr="00136DCD" w:rsidRDefault="00136DCD" w:rsidP="00136DC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0" w:type="dxa"/>
          </w:tcPr>
          <w:p w14:paraId="0746120C" w14:textId="77777777" w:rsidR="00136DCD" w:rsidRPr="00136DCD" w:rsidRDefault="00136DCD" w:rsidP="00136DCD">
            <w:pPr>
              <w:snapToGrid w:val="0"/>
              <w:ind w:hanging="5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K1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知道家庭醫師的角色</w:t>
            </w:r>
          </w:p>
          <w:p w14:paraId="395E1C6C" w14:textId="262EFA7A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K2</w:t>
            </w: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認識家庭醫師對於個人、家庭的健康照護功能</w:t>
            </w:r>
          </w:p>
        </w:tc>
        <w:tc>
          <w:tcPr>
            <w:tcW w:w="5000" w:type="dxa"/>
          </w:tcPr>
          <w:p w14:paraId="47EF5FB3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A1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體會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家庭醫師對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個人與家庭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健康的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價值</w:t>
            </w:r>
          </w:p>
          <w:p w14:paraId="2BBE9FE1" w14:textId="453743B9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A2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體認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家庭醫師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的重要性</w:t>
            </w:r>
          </w:p>
        </w:tc>
        <w:tc>
          <w:tcPr>
            <w:tcW w:w="5000" w:type="dxa"/>
          </w:tcPr>
          <w:p w14:paraId="39782BFA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P1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獲得適合的</w:t>
            </w: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家庭醫師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資源</w:t>
            </w:r>
          </w:p>
          <w:p w14:paraId="4B084EF5" w14:textId="523BE219" w:rsidR="00136DCD" w:rsidRPr="00136DCD" w:rsidRDefault="00136DCD" w:rsidP="00136DCD">
            <w:pPr>
              <w:snapToGrid w:val="0"/>
              <w:ind w:hanging="5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P2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表達支持家庭醫師，影響家人珍惜醫療資源</w:t>
            </w:r>
          </w:p>
        </w:tc>
      </w:tr>
      <w:tr w:rsidR="00136DCD" w:rsidRPr="00136DCD" w14:paraId="5121B52C" w14:textId="77777777" w:rsidTr="00136DCD">
        <w:tc>
          <w:tcPr>
            <w:tcW w:w="456" w:type="dxa"/>
            <w:vMerge/>
          </w:tcPr>
          <w:p w14:paraId="159B3348" w14:textId="77777777" w:rsidR="00136DCD" w:rsidRPr="00136DCD" w:rsidRDefault="00136DCD" w:rsidP="00136DC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0" w:type="dxa"/>
          </w:tcPr>
          <w:p w14:paraId="414D7850" w14:textId="77777777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 xml:space="preserve">1-1 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知道可以從居家附近診所，尋找適合的醫師作為家庭醫師。</w:t>
            </w:r>
          </w:p>
          <w:p w14:paraId="540D6336" w14:textId="77777777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1-2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知道家庭醫師可以是提供固定就醫途徑的健康照護守門員。</w:t>
            </w:r>
          </w:p>
          <w:p w14:paraId="20A3F9C4" w14:textId="77777777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1-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3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知道家庭醫師可以是提供醫療轉診服務的健康協調好朋友。</w:t>
            </w:r>
          </w:p>
          <w:p w14:paraId="4DB1A44D" w14:textId="77777777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sz w:val="24"/>
                <w:u w:val="dotted"/>
              </w:rPr>
            </w:pP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2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-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 xml:space="preserve">1 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認識家庭醫師對於個人與家庭的健康照護功能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例如：提供初步醫療、記錄並追蹤個人或家族病史；提供健康諮詢服務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…</w:t>
            </w:r>
            <w:proofErr w:type="gramStart"/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…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。</w:t>
            </w:r>
          </w:p>
          <w:p w14:paraId="162B3F1E" w14:textId="32F8FE7B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2-2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認識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家庭醫師對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於分級醫療的協調轉診功能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例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如：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經由家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醫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的初步治療後，將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轉診給專科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醫師接續治療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…</w:t>
            </w:r>
            <w:proofErr w:type="gramStart"/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…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color w:val="000000"/>
                <w:sz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color w:val="000000"/>
                <w:sz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</w:p>
        </w:tc>
        <w:tc>
          <w:tcPr>
            <w:tcW w:w="5000" w:type="dxa"/>
          </w:tcPr>
          <w:p w14:paraId="2005A535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體會個人與家庭擁有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家庭醫師的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好處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離家近、部分負擔較少、等候時間較短、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協助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診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139FA0D2" w14:textId="1D1B87E6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2-1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體認善用家庭醫師</w:t>
            </w:r>
            <w:r w:rsidR="00102EAA">
              <w:rPr>
                <w:rFonts w:ascii="Times New Roman" w:eastAsia="標楷體" w:hAnsi="Times New Roman" w:cs="Times New Roman" w:hint="eastAsia"/>
                <w:szCs w:val="24"/>
              </w:rPr>
              <w:t>資源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的重要性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例如：透過家庭醫師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轉診可避免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大醫院壅塞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2AB35F3" w14:textId="6DE96576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136DCD">
              <w:rPr>
                <w:rFonts w:ascii="Times New Roman" w:eastAsia="標楷體" w:hAnsi="Times New Roman" w:cs="Times New Roman"/>
                <w:sz w:val="24"/>
              </w:rPr>
              <w:t>-2</w:t>
            </w:r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藉由體認家庭醫師的重要性之後，展現對家庭醫師的信任感。</w:t>
            </w:r>
          </w:p>
        </w:tc>
        <w:tc>
          <w:tcPr>
            <w:tcW w:w="5000" w:type="dxa"/>
          </w:tcPr>
          <w:p w14:paraId="5E5DAF79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-1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善用正確管道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例如：家人協助、觀察環境、熟人介紹、電話、網路</w:t>
            </w: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…</w:t>
            </w:r>
            <w:proofErr w:type="gramStart"/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…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，尋找適合的家庭醫師。</w:t>
            </w:r>
          </w:p>
          <w:p w14:paraId="4B219F5B" w14:textId="06C2F1CE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1-2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若有不適狀況，能評估不同就醫方式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的優缺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，避免</w:t>
            </w:r>
            <w:r w:rsidR="00102EAA">
              <w:rPr>
                <w:rFonts w:ascii="Times New Roman" w:eastAsia="標楷體" w:hAnsi="Times New Roman" w:cs="Times New Roman" w:hint="eastAsia"/>
                <w:bCs/>
                <w:szCs w:val="24"/>
              </w:rPr>
              <w:t>重複或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越級就醫的情形。</w:t>
            </w:r>
          </w:p>
          <w:p w14:paraId="63EB3D33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2-1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清楚地向家人表達說明擁有固定的家庭醫師，有助於提升個人或家庭醫療品質。</w:t>
            </w:r>
          </w:p>
          <w:p w14:paraId="7D416737" w14:textId="5297B0E2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2-2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如果家人有經常更換不同醫師看病的情形，能適時予以勸阻，並勸說先找家庭醫師診治。</w:t>
            </w:r>
          </w:p>
        </w:tc>
      </w:tr>
      <w:tr w:rsidR="00136DCD" w:rsidRPr="00136DCD" w14:paraId="21C9A966" w14:textId="77777777" w:rsidTr="00136DCD">
        <w:tc>
          <w:tcPr>
            <w:tcW w:w="456" w:type="dxa"/>
            <w:vMerge w:val="restart"/>
          </w:tcPr>
          <w:p w14:paraId="1530440F" w14:textId="77777777" w:rsidR="00136DCD" w:rsidRPr="00136DCD" w:rsidRDefault="00136DCD" w:rsidP="00136DC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國中</w:t>
            </w:r>
          </w:p>
          <w:p w14:paraId="77AFBC93" w14:textId="77777777" w:rsidR="00136DCD" w:rsidRPr="00136DCD" w:rsidRDefault="00136DCD" w:rsidP="00136DC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0" w:type="dxa"/>
          </w:tcPr>
          <w:p w14:paraId="6FB73878" w14:textId="362E28A8" w:rsidR="00136DCD" w:rsidRPr="00136DCD" w:rsidRDefault="00136DCD" w:rsidP="00136DCD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K1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知道家庭醫師在基層醫療</w:t>
            </w:r>
            <w:r w:rsidR="00102EAA">
              <w:rPr>
                <w:rFonts w:ascii="Times New Roman" w:eastAsia="標楷體" w:hAnsi="Times New Roman" w:cs="Times New Roman" w:hint="eastAsia"/>
                <w:szCs w:val="24"/>
              </w:rPr>
              <w:t>所</w:t>
            </w:r>
            <w:bookmarkStart w:id="0" w:name="_GoBack"/>
            <w:bookmarkEnd w:id="0"/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扮演的角色</w:t>
            </w:r>
          </w:p>
          <w:p w14:paraId="264C206F" w14:textId="62FE58E4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K2</w:t>
            </w: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瞭解家庭醫師對於個人、家庭、社區的健康照護與預防醫學之功能</w:t>
            </w:r>
          </w:p>
        </w:tc>
        <w:tc>
          <w:tcPr>
            <w:tcW w:w="5000" w:type="dxa"/>
          </w:tcPr>
          <w:p w14:paraId="5DAC0C7F" w14:textId="77777777" w:rsidR="00136DCD" w:rsidRPr="00136DCD" w:rsidRDefault="00136DCD" w:rsidP="00136DCD">
            <w:pPr>
              <w:pStyle w:val="a4"/>
              <w:snapToGrid w:val="0"/>
              <w:ind w:leftChars="0" w:left="0"/>
              <w:contextualSpacing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A1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覺察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家庭醫師對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民眾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健康的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價值，並澄清越級就醫迷思</w:t>
            </w:r>
          </w:p>
          <w:p w14:paraId="78DE7CB7" w14:textId="2C684971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A2</w:t>
            </w: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認同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家庭醫師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對於民眾或分級醫療的重要性，並能珍惜醫療照護資源</w:t>
            </w:r>
          </w:p>
        </w:tc>
        <w:tc>
          <w:tcPr>
            <w:tcW w:w="5000" w:type="dxa"/>
          </w:tcPr>
          <w:p w14:paraId="6E80E3AD" w14:textId="77777777" w:rsidR="00136DCD" w:rsidRPr="00136DCD" w:rsidRDefault="00136DCD" w:rsidP="00136DCD">
            <w:pPr>
              <w:pStyle w:val="a4"/>
              <w:snapToGrid w:val="0"/>
              <w:ind w:leftChars="0" w:left="0"/>
              <w:contextualSpacing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P1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獲得適合的諮詢管道尋找固定就診的家庭醫師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，並珍惜醫療照護資源</w:t>
            </w:r>
          </w:p>
          <w:p w14:paraId="0A636295" w14:textId="61AB5B82" w:rsidR="00136DCD" w:rsidRPr="00136DCD" w:rsidRDefault="00136DCD" w:rsidP="00136DCD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P2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避免越級就醫，進而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倡議善用家庭醫師資源的信念</w:t>
            </w:r>
          </w:p>
        </w:tc>
      </w:tr>
      <w:tr w:rsidR="00136DCD" w:rsidRPr="00136DCD" w14:paraId="22A3D7A6" w14:textId="77777777" w:rsidTr="00136DCD">
        <w:tc>
          <w:tcPr>
            <w:tcW w:w="456" w:type="dxa"/>
            <w:vMerge/>
          </w:tcPr>
          <w:p w14:paraId="50747B88" w14:textId="77777777" w:rsidR="00136DCD" w:rsidRPr="00136DCD" w:rsidRDefault="00136DCD" w:rsidP="00136DC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0" w:type="dxa"/>
          </w:tcPr>
          <w:p w14:paraId="1F4CF47C" w14:textId="77777777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1-1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知道從最接近民眾生活圈的社區診所，即可尋找適合的醫師作為固定就診的家庭醫師。</w:t>
            </w:r>
          </w:p>
          <w:p w14:paraId="664BF643" w14:textId="77777777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1-2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知道家庭醫師於初級與持續健康照護所扮演之健康守門員角色。</w:t>
            </w:r>
          </w:p>
          <w:p w14:paraId="0B33518B" w14:textId="77777777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1-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3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知道家庭醫師於醫療轉診服務所扮演之健康協調者角色。</w:t>
            </w:r>
          </w:p>
          <w:p w14:paraId="4ACBF5DF" w14:textId="77777777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1-4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知道家庭醫師於控制與通報社區傳染病所扮演之傳染病把關者角色。</w:t>
            </w:r>
          </w:p>
          <w:p w14:paraId="0DA44495" w14:textId="77777777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sz w:val="24"/>
                <w:u w:val="dotted"/>
              </w:rPr>
            </w:pP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lastRenderedPageBreak/>
              <w:t>2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-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1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瞭解家庭醫師可以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提供民眾周全性、協調性與持續性的醫療照護，並提供家庭與社區健康服務，以落實全人、全家、全社區的整合照護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例如：清楚個人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病史能在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提供醫療時給予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最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適切之照護；追蹤家族病史有利於遺傳疾病或慢性病照護；提供治療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以外，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後續的持續性照護復健；提供健康諮詢服務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…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。</w:t>
            </w:r>
          </w:p>
          <w:p w14:paraId="71E7B010" w14:textId="77777777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2-2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瞭解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家庭醫師對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於分級醫療的協調轉診功能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例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如：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經由家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醫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的初步治療後，將視病情嚴重度，協調安排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轉診給專科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醫師接續治療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…</w:t>
            </w:r>
            <w:r w:rsidRPr="00136DCD">
              <w:rPr>
                <w:rFonts w:ascii="Times New Roman" w:eastAsia="標楷體" w:hAnsi="Times New Roman" w:cs="Times New Roman" w:hint="eastAsia"/>
                <w:color w:val="000000"/>
                <w:sz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color w:val="000000"/>
                <w:sz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</w:p>
          <w:p w14:paraId="539993C5" w14:textId="605A4EE5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 xml:space="preserve">2-3 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瞭解家庭醫師對於公共衛生的預防醫學功能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例如：傳染病流行時，提供疫苗與治療控制病情，甚至通報衛生單位控制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疫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情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00" w:type="dxa"/>
          </w:tcPr>
          <w:p w14:paraId="310A1170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lastRenderedPageBreak/>
              <w:t>1-1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覺察個人、家庭、社區擁有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家庭醫師的好處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離家近、部分負擔較少、等候時間較短、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協助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診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、持續醫療照護、傳染病控制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136DCD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136DCD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A4BB081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覺察並澄清越級就醫的迷思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例如：誤認大醫院比較有效的迷思、自行判斷病症直接到大醫院就醫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74BF3541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2-1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認同擁有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家庭醫師的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好處：若已擁有者，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能展現對於家庭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社區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醫師的信任與感謝；若未擁有者，願意找尋適合醫師成為自己或家庭的家庭醫師。</w:t>
            </w:r>
          </w:p>
          <w:p w14:paraId="666AEA22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認同家庭醫師對於分級醫療的價值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例如：藉由家庭醫師的健康照護與醫療分級之功能，能有助於提升醫療品質、避免大醫院壅塞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136DCD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1A1CD4D" w14:textId="2EA50D5E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36DCD">
              <w:rPr>
                <w:rFonts w:ascii="Times New Roman" w:eastAsia="標楷體" w:hAnsi="Times New Roman" w:cs="Times New Roman"/>
                <w:sz w:val="24"/>
              </w:rPr>
              <w:t>2-3</w:t>
            </w:r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珍惜醫療照護資源，願意表達支持家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醫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sz w:val="24"/>
              </w:rPr>
              <w:t>的態度。</w:t>
            </w:r>
          </w:p>
        </w:tc>
        <w:tc>
          <w:tcPr>
            <w:tcW w:w="5000" w:type="dxa"/>
          </w:tcPr>
          <w:p w14:paraId="05E26737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lastRenderedPageBreak/>
              <w:t>1</w:t>
            </w: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-1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透過各種諮詢管道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例如：社區走訪、熟人介紹、電話、網站、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APP</w:t>
            </w: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…</w:t>
            </w:r>
            <w:proofErr w:type="gramStart"/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…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等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，找尋適合的家庭醫師。</w:t>
            </w:r>
          </w:p>
          <w:p w14:paraId="599E6C6A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-2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與家</w:t>
            </w:r>
            <w:proofErr w:type="gramStart"/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醫</w:t>
            </w:r>
            <w:proofErr w:type="gramEnd"/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建立良好互動，增進自我健康管理，減少醫療資源負擔。</w:t>
            </w:r>
          </w:p>
          <w:p w14:paraId="2DB20AA1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-3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若有不適狀況，運用做決定的技巧，選擇固定家庭醫師做初級診治，以珍惜醫療照護資源。</w:t>
            </w:r>
          </w:p>
          <w:p w14:paraId="224EA073" w14:textId="77777777" w:rsidR="00136DCD" w:rsidRPr="00136DCD" w:rsidRDefault="00136DCD" w:rsidP="00136DCD">
            <w:pPr>
              <w:snapToGrid w:val="0"/>
              <w:contextualSpacing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lastRenderedPageBreak/>
              <w:t>2</w:t>
            </w:r>
            <w:r w:rsidRPr="00136DCD">
              <w:rPr>
                <w:rFonts w:ascii="Times New Roman" w:eastAsia="標楷體" w:hAnsi="Times New Roman" w:cs="Times New Roman"/>
                <w:bCs/>
                <w:szCs w:val="24"/>
              </w:rPr>
              <w:t>-1</w:t>
            </w:r>
            <w:r w:rsidRPr="00136DCD">
              <w:rPr>
                <w:rFonts w:ascii="Times New Roman" w:eastAsia="標楷體" w:hAnsi="Times New Roman" w:cs="Times New Roman" w:hint="eastAsia"/>
                <w:bCs/>
                <w:szCs w:val="24"/>
              </w:rPr>
              <w:t>公開表明自己支持家庭醫師的立場，並運用適當的資訊作為支持。</w:t>
            </w:r>
          </w:p>
          <w:p w14:paraId="174DE701" w14:textId="3D6E2D13" w:rsidR="00136DCD" w:rsidRPr="00136DCD" w:rsidRDefault="00136DCD" w:rsidP="00136DCD">
            <w:pPr>
              <w:pStyle w:val="Web"/>
              <w:snapToGrid w:val="0"/>
              <w:spacing w:before="0" w:after="0" w:line="240" w:lineRule="auto"/>
              <w:contextualSpacing/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2</w:t>
            </w:r>
            <w:r w:rsidRPr="00136DCD">
              <w:rPr>
                <w:rFonts w:ascii="Times New Roman" w:eastAsia="標楷體" w:hAnsi="Times New Roman" w:cs="Times New Roman"/>
                <w:bCs/>
                <w:sz w:val="24"/>
              </w:rPr>
              <w:t>-2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倡導家人、親朋好友認同家庭醫師制度之信念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(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例如：生病時能遵照分級醫療，避免越級就醫以善用醫療資源；熟人若有越級就醫情形能適時勸阻，並勸說先找家庭醫師診治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)</w:t>
            </w:r>
            <w:r w:rsidRPr="00136DCD">
              <w:rPr>
                <w:rFonts w:ascii="Times New Roman" w:eastAsia="標楷體" w:hAnsi="Times New Roman" w:cs="Times New Roman" w:hint="eastAsia"/>
                <w:bCs/>
                <w:sz w:val="24"/>
              </w:rPr>
              <w:t>。</w:t>
            </w:r>
          </w:p>
        </w:tc>
      </w:tr>
    </w:tbl>
    <w:p w14:paraId="5C137256" w14:textId="77777777" w:rsidR="00B62A1F" w:rsidRPr="0086318D" w:rsidRDefault="00B62A1F" w:rsidP="0086318D">
      <w:pPr>
        <w:snapToGrid w:val="0"/>
        <w:contextualSpacing/>
        <w:rPr>
          <w:rFonts w:ascii="Times New Roman" w:eastAsia="標楷體" w:hAnsi="Times New Roman" w:cs="Times New Roman"/>
          <w:szCs w:val="24"/>
        </w:rPr>
      </w:pPr>
    </w:p>
    <w:sectPr w:rsidR="00B62A1F" w:rsidRPr="0086318D" w:rsidSect="00893560">
      <w:headerReference w:type="default" r:id="rId8"/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7D6C" w14:textId="77777777" w:rsidR="007C7A34" w:rsidRDefault="007C7A34" w:rsidP="00B54634">
      <w:r>
        <w:separator/>
      </w:r>
    </w:p>
  </w:endnote>
  <w:endnote w:type="continuationSeparator" w:id="0">
    <w:p w14:paraId="393CC6EC" w14:textId="77777777" w:rsidR="007C7A34" w:rsidRDefault="007C7A34" w:rsidP="00B5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118037"/>
      <w:docPartObj>
        <w:docPartGallery w:val="Page Numbers (Bottom of Page)"/>
        <w:docPartUnique/>
      </w:docPartObj>
    </w:sdtPr>
    <w:sdtEndPr/>
    <w:sdtContent>
      <w:p w14:paraId="7741FB81" w14:textId="0C462CE5" w:rsidR="003E4560" w:rsidRDefault="003E45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04" w:rsidRPr="00E63A04">
          <w:rPr>
            <w:noProof/>
            <w:lang w:val="zh-TW"/>
          </w:rPr>
          <w:t>7</w:t>
        </w:r>
        <w:r>
          <w:fldChar w:fldCharType="end"/>
        </w:r>
      </w:p>
    </w:sdtContent>
  </w:sdt>
  <w:p w14:paraId="395A6A24" w14:textId="77777777" w:rsidR="003E4560" w:rsidRDefault="003E45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05CA" w14:textId="77777777" w:rsidR="007C7A34" w:rsidRDefault="007C7A34" w:rsidP="00B54634">
      <w:r>
        <w:separator/>
      </w:r>
    </w:p>
  </w:footnote>
  <w:footnote w:type="continuationSeparator" w:id="0">
    <w:p w14:paraId="32A378CC" w14:textId="77777777" w:rsidR="007C7A34" w:rsidRDefault="007C7A34" w:rsidP="00B5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175B" w14:textId="49F9B005" w:rsidR="003E4560" w:rsidRPr="00F44E99" w:rsidRDefault="003E4560" w:rsidP="00017298">
    <w:pPr>
      <w:pStyle w:val="a9"/>
      <w:jc w:val="center"/>
      <w:rPr>
        <w:rFonts w:ascii="Times New Roman" w:eastAsia="標楷體" w:hAnsi="Times New Roman" w:cs="Times New Roman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93D"/>
    <w:multiLevelType w:val="hybridMultilevel"/>
    <w:tmpl w:val="73A02CEA"/>
    <w:lvl w:ilvl="0" w:tplc="5F18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966568"/>
    <w:multiLevelType w:val="hybridMultilevel"/>
    <w:tmpl w:val="73A02CEA"/>
    <w:lvl w:ilvl="0" w:tplc="5F18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645F41"/>
    <w:multiLevelType w:val="hybridMultilevel"/>
    <w:tmpl w:val="73A02CEA"/>
    <w:lvl w:ilvl="0" w:tplc="5F18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1F"/>
    <w:rsid w:val="000011AF"/>
    <w:rsid w:val="000171E8"/>
    <w:rsid w:val="00017298"/>
    <w:rsid w:val="000311FD"/>
    <w:rsid w:val="000437FB"/>
    <w:rsid w:val="00044F3E"/>
    <w:rsid w:val="000457B1"/>
    <w:rsid w:val="000471A5"/>
    <w:rsid w:val="0005145D"/>
    <w:rsid w:val="00070257"/>
    <w:rsid w:val="000842BB"/>
    <w:rsid w:val="00084647"/>
    <w:rsid w:val="000956DC"/>
    <w:rsid w:val="000A027E"/>
    <w:rsid w:val="000B12B7"/>
    <w:rsid w:val="000B54AB"/>
    <w:rsid w:val="000E7666"/>
    <w:rsid w:val="000F05A8"/>
    <w:rsid w:val="00102EAA"/>
    <w:rsid w:val="001209CA"/>
    <w:rsid w:val="00122332"/>
    <w:rsid w:val="00122DED"/>
    <w:rsid w:val="0012561C"/>
    <w:rsid w:val="0012764E"/>
    <w:rsid w:val="00136DCD"/>
    <w:rsid w:val="00145F89"/>
    <w:rsid w:val="001520AF"/>
    <w:rsid w:val="00155A20"/>
    <w:rsid w:val="0017714C"/>
    <w:rsid w:val="00187062"/>
    <w:rsid w:val="001904E2"/>
    <w:rsid w:val="00190F18"/>
    <w:rsid w:val="001942B4"/>
    <w:rsid w:val="001948BA"/>
    <w:rsid w:val="00195C48"/>
    <w:rsid w:val="00195F1D"/>
    <w:rsid w:val="001A1335"/>
    <w:rsid w:val="001A4944"/>
    <w:rsid w:val="001D6408"/>
    <w:rsid w:val="001E77D5"/>
    <w:rsid w:val="00200641"/>
    <w:rsid w:val="00201D8A"/>
    <w:rsid w:val="00203F5E"/>
    <w:rsid w:val="00221125"/>
    <w:rsid w:val="00236CF1"/>
    <w:rsid w:val="00246595"/>
    <w:rsid w:val="00270B29"/>
    <w:rsid w:val="00274094"/>
    <w:rsid w:val="00285DD8"/>
    <w:rsid w:val="00285E97"/>
    <w:rsid w:val="00294D8A"/>
    <w:rsid w:val="002D7987"/>
    <w:rsid w:val="002E1C1D"/>
    <w:rsid w:val="002E6863"/>
    <w:rsid w:val="002F15D1"/>
    <w:rsid w:val="003045AA"/>
    <w:rsid w:val="003274A8"/>
    <w:rsid w:val="00332217"/>
    <w:rsid w:val="0034443C"/>
    <w:rsid w:val="00350223"/>
    <w:rsid w:val="0035665D"/>
    <w:rsid w:val="003610D6"/>
    <w:rsid w:val="003700C5"/>
    <w:rsid w:val="003769FE"/>
    <w:rsid w:val="003820DC"/>
    <w:rsid w:val="003852C0"/>
    <w:rsid w:val="003C05E9"/>
    <w:rsid w:val="003C6D1A"/>
    <w:rsid w:val="003E4560"/>
    <w:rsid w:val="0041110A"/>
    <w:rsid w:val="00444CA4"/>
    <w:rsid w:val="00454FB4"/>
    <w:rsid w:val="00460E9C"/>
    <w:rsid w:val="00461AB6"/>
    <w:rsid w:val="00471ADC"/>
    <w:rsid w:val="00494911"/>
    <w:rsid w:val="004A1BA0"/>
    <w:rsid w:val="004C3BF4"/>
    <w:rsid w:val="004D1FFB"/>
    <w:rsid w:val="004F3E0D"/>
    <w:rsid w:val="004F475D"/>
    <w:rsid w:val="005113B2"/>
    <w:rsid w:val="00517B6A"/>
    <w:rsid w:val="00547170"/>
    <w:rsid w:val="005656AC"/>
    <w:rsid w:val="005725ED"/>
    <w:rsid w:val="00581501"/>
    <w:rsid w:val="00582FD1"/>
    <w:rsid w:val="00586744"/>
    <w:rsid w:val="00586839"/>
    <w:rsid w:val="005B7238"/>
    <w:rsid w:val="005C7913"/>
    <w:rsid w:val="005D54A4"/>
    <w:rsid w:val="005E3F36"/>
    <w:rsid w:val="005E5A37"/>
    <w:rsid w:val="006034BB"/>
    <w:rsid w:val="0061168F"/>
    <w:rsid w:val="00622C19"/>
    <w:rsid w:val="006375E7"/>
    <w:rsid w:val="006645FC"/>
    <w:rsid w:val="006707AF"/>
    <w:rsid w:val="00674F5E"/>
    <w:rsid w:val="006779A5"/>
    <w:rsid w:val="00680D03"/>
    <w:rsid w:val="00684139"/>
    <w:rsid w:val="00693882"/>
    <w:rsid w:val="006B6589"/>
    <w:rsid w:val="006C0DAA"/>
    <w:rsid w:val="006C7B57"/>
    <w:rsid w:val="006D28E5"/>
    <w:rsid w:val="006E3FCF"/>
    <w:rsid w:val="006F3F62"/>
    <w:rsid w:val="006F76B9"/>
    <w:rsid w:val="0070672F"/>
    <w:rsid w:val="007364E5"/>
    <w:rsid w:val="00752689"/>
    <w:rsid w:val="007528FD"/>
    <w:rsid w:val="0076169B"/>
    <w:rsid w:val="007736E0"/>
    <w:rsid w:val="00785542"/>
    <w:rsid w:val="00791C28"/>
    <w:rsid w:val="007A4438"/>
    <w:rsid w:val="007A79DA"/>
    <w:rsid w:val="007B0200"/>
    <w:rsid w:val="007C6124"/>
    <w:rsid w:val="007C7A34"/>
    <w:rsid w:val="007F33A7"/>
    <w:rsid w:val="008073C2"/>
    <w:rsid w:val="008113EE"/>
    <w:rsid w:val="0081579C"/>
    <w:rsid w:val="00826F91"/>
    <w:rsid w:val="00830E44"/>
    <w:rsid w:val="00832B9B"/>
    <w:rsid w:val="008523FA"/>
    <w:rsid w:val="00855577"/>
    <w:rsid w:val="0086318D"/>
    <w:rsid w:val="00873B73"/>
    <w:rsid w:val="00880428"/>
    <w:rsid w:val="00885F9B"/>
    <w:rsid w:val="00893560"/>
    <w:rsid w:val="008B1D51"/>
    <w:rsid w:val="008B24A9"/>
    <w:rsid w:val="008C61DB"/>
    <w:rsid w:val="008E6489"/>
    <w:rsid w:val="008F5C0D"/>
    <w:rsid w:val="009207B8"/>
    <w:rsid w:val="00921CA8"/>
    <w:rsid w:val="0092219C"/>
    <w:rsid w:val="009314AE"/>
    <w:rsid w:val="00931B7B"/>
    <w:rsid w:val="009327F6"/>
    <w:rsid w:val="0094575E"/>
    <w:rsid w:val="00955358"/>
    <w:rsid w:val="00957D79"/>
    <w:rsid w:val="00965333"/>
    <w:rsid w:val="009737CD"/>
    <w:rsid w:val="009A2E8F"/>
    <w:rsid w:val="009B1915"/>
    <w:rsid w:val="009C41CD"/>
    <w:rsid w:val="009D7B28"/>
    <w:rsid w:val="009F260F"/>
    <w:rsid w:val="009F3681"/>
    <w:rsid w:val="00A11058"/>
    <w:rsid w:val="00A126F0"/>
    <w:rsid w:val="00A14982"/>
    <w:rsid w:val="00A27E45"/>
    <w:rsid w:val="00A64B56"/>
    <w:rsid w:val="00A800DC"/>
    <w:rsid w:val="00A812A6"/>
    <w:rsid w:val="00A931A0"/>
    <w:rsid w:val="00AA5F8E"/>
    <w:rsid w:val="00AE748B"/>
    <w:rsid w:val="00B0007A"/>
    <w:rsid w:val="00B116AA"/>
    <w:rsid w:val="00B227E9"/>
    <w:rsid w:val="00B24988"/>
    <w:rsid w:val="00B314BF"/>
    <w:rsid w:val="00B43421"/>
    <w:rsid w:val="00B54634"/>
    <w:rsid w:val="00B606FB"/>
    <w:rsid w:val="00B62A1F"/>
    <w:rsid w:val="00B90C9B"/>
    <w:rsid w:val="00B95BDA"/>
    <w:rsid w:val="00BC3B70"/>
    <w:rsid w:val="00BC4B60"/>
    <w:rsid w:val="00BC67BF"/>
    <w:rsid w:val="00BD6267"/>
    <w:rsid w:val="00BE1541"/>
    <w:rsid w:val="00C0426D"/>
    <w:rsid w:val="00C15086"/>
    <w:rsid w:val="00C21C6C"/>
    <w:rsid w:val="00C33D12"/>
    <w:rsid w:val="00C44CD1"/>
    <w:rsid w:val="00C625AA"/>
    <w:rsid w:val="00C713A3"/>
    <w:rsid w:val="00C73EBA"/>
    <w:rsid w:val="00C778A3"/>
    <w:rsid w:val="00CB00FE"/>
    <w:rsid w:val="00CB7557"/>
    <w:rsid w:val="00CD1EE3"/>
    <w:rsid w:val="00CE1379"/>
    <w:rsid w:val="00CE2A35"/>
    <w:rsid w:val="00CE3210"/>
    <w:rsid w:val="00D02C4A"/>
    <w:rsid w:val="00D06C74"/>
    <w:rsid w:val="00D231BC"/>
    <w:rsid w:val="00D238AE"/>
    <w:rsid w:val="00D36CB1"/>
    <w:rsid w:val="00D37561"/>
    <w:rsid w:val="00D40B53"/>
    <w:rsid w:val="00D46A64"/>
    <w:rsid w:val="00D51E96"/>
    <w:rsid w:val="00D65429"/>
    <w:rsid w:val="00D66F17"/>
    <w:rsid w:val="00D91E5F"/>
    <w:rsid w:val="00DA00F3"/>
    <w:rsid w:val="00DA1CAA"/>
    <w:rsid w:val="00DB00BC"/>
    <w:rsid w:val="00DC0331"/>
    <w:rsid w:val="00DD67A6"/>
    <w:rsid w:val="00DF008A"/>
    <w:rsid w:val="00E02289"/>
    <w:rsid w:val="00E07554"/>
    <w:rsid w:val="00E30199"/>
    <w:rsid w:val="00E3273A"/>
    <w:rsid w:val="00E34D49"/>
    <w:rsid w:val="00E57247"/>
    <w:rsid w:val="00E63A04"/>
    <w:rsid w:val="00E66544"/>
    <w:rsid w:val="00E74C96"/>
    <w:rsid w:val="00E8024B"/>
    <w:rsid w:val="00E913B9"/>
    <w:rsid w:val="00EB49D1"/>
    <w:rsid w:val="00EC61E6"/>
    <w:rsid w:val="00EC7A7C"/>
    <w:rsid w:val="00ED4AA4"/>
    <w:rsid w:val="00EE73F9"/>
    <w:rsid w:val="00EF2C11"/>
    <w:rsid w:val="00EF3F6C"/>
    <w:rsid w:val="00EF6150"/>
    <w:rsid w:val="00F1513D"/>
    <w:rsid w:val="00F33E8C"/>
    <w:rsid w:val="00F34E40"/>
    <w:rsid w:val="00F44E99"/>
    <w:rsid w:val="00F5409E"/>
    <w:rsid w:val="00F57DA9"/>
    <w:rsid w:val="00F8049F"/>
    <w:rsid w:val="00F92CD6"/>
    <w:rsid w:val="00F95200"/>
    <w:rsid w:val="00FC031A"/>
    <w:rsid w:val="00FC4FC6"/>
    <w:rsid w:val="00FC6AD2"/>
    <w:rsid w:val="00FE1E79"/>
    <w:rsid w:val="00FE3EC2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B0E0B"/>
  <w15:docId w15:val="{ECE964AF-2167-420A-8F5C-792577B7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4"/>
    <w:link w:val="a5"/>
    <w:qFormat/>
    <w:rsid w:val="008E6489"/>
    <w:pPr>
      <w:tabs>
        <w:tab w:val="left" w:pos="675"/>
        <w:tab w:val="left" w:pos="1695"/>
      </w:tabs>
      <w:spacing w:line="360" w:lineRule="auto"/>
      <w:ind w:leftChars="0" w:left="142"/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5">
    <w:name w:val="表目錄 字元"/>
    <w:basedOn w:val="a0"/>
    <w:link w:val="a3"/>
    <w:rsid w:val="008E6489"/>
    <w:rPr>
      <w:rFonts w:ascii="Times New Roman" w:eastAsia="標楷體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8E6489"/>
    <w:pPr>
      <w:ind w:leftChars="200" w:left="480"/>
    </w:pPr>
  </w:style>
  <w:style w:type="table" w:styleId="a6">
    <w:name w:val="Table Grid"/>
    <w:basedOn w:val="a1"/>
    <w:uiPriority w:val="39"/>
    <w:rsid w:val="00B6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852C0"/>
    <w:pPr>
      <w:widowControl/>
      <w:spacing w:before="280" w:after="280" w:line="288" w:lineRule="auto"/>
    </w:pPr>
    <w:rPr>
      <w:rFonts w:ascii="新細明體" w:eastAsia="新細明體" w:hAnsi="新細明體" w:cs="新細明體"/>
      <w:kern w:val="0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AA5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F8E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4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463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4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5463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172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17298"/>
  </w:style>
  <w:style w:type="character" w:customStyle="1" w:styleId="af">
    <w:name w:val="註解文字 字元"/>
    <w:basedOn w:val="a0"/>
    <w:link w:val="ae"/>
    <w:uiPriority w:val="99"/>
    <w:semiHidden/>
    <w:rsid w:val="000172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729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17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32AA-7AEA-4463-BDFA-B5A6BE02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恰恰蔚</dc:creator>
  <cp:lastModifiedBy>K401lb</cp:lastModifiedBy>
  <cp:revision>110</cp:revision>
  <cp:lastPrinted>2017-09-18T00:52:00Z</cp:lastPrinted>
  <dcterms:created xsi:type="dcterms:W3CDTF">2017-08-24T11:42:00Z</dcterms:created>
  <dcterms:modified xsi:type="dcterms:W3CDTF">2018-08-01T02:43:00Z</dcterms:modified>
</cp:coreProperties>
</file>